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3"/>
        <w:gridCol w:w="2789"/>
        <w:gridCol w:w="2886"/>
        <w:gridCol w:w="3438"/>
      </w:tblGrid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/>
        </w:tc>
        <w:tc>
          <w:tcPr>
            <w:tcW w:w="2789" w:type="dxa"/>
          </w:tcPr>
          <w:p w:rsidR="00591703" w:rsidRDefault="00591703">
            <w:r>
              <w:t>Voiceover</w:t>
            </w:r>
          </w:p>
        </w:tc>
        <w:tc>
          <w:tcPr>
            <w:tcW w:w="2886" w:type="dxa"/>
          </w:tcPr>
          <w:p w:rsidR="00591703" w:rsidRDefault="00591703">
            <w:r>
              <w:t>Visual</w:t>
            </w:r>
          </w:p>
        </w:tc>
        <w:tc>
          <w:tcPr>
            <w:tcW w:w="3438" w:type="dxa"/>
          </w:tcPr>
          <w:p w:rsidR="00591703" w:rsidRDefault="00591703">
            <w:r>
              <w:t>Image</w:t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t>1</w:t>
            </w:r>
          </w:p>
        </w:tc>
        <w:tc>
          <w:tcPr>
            <w:tcW w:w="2789" w:type="dxa"/>
          </w:tcPr>
          <w:p w:rsidR="00591703" w:rsidRDefault="005E2ABD">
            <w:r>
              <w:t>It is a promise</w:t>
            </w:r>
          </w:p>
        </w:tc>
        <w:tc>
          <w:tcPr>
            <w:tcW w:w="2886" w:type="dxa"/>
          </w:tcPr>
          <w:p w:rsidR="00591703" w:rsidRDefault="0094434C">
            <w:r>
              <w:t>Show two children making a pinky promise</w:t>
            </w:r>
          </w:p>
        </w:tc>
        <w:tc>
          <w:tcPr>
            <w:tcW w:w="3438" w:type="dxa"/>
          </w:tcPr>
          <w:p w:rsidR="00591703" w:rsidRDefault="0094434C">
            <w:r>
              <w:rPr>
                <w:noProof/>
              </w:rPr>
              <w:drawing>
                <wp:inline distT="0" distB="0" distL="0" distR="0">
                  <wp:extent cx="1603106" cy="1394517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168" cy="1394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t>2</w:t>
            </w:r>
          </w:p>
        </w:tc>
        <w:tc>
          <w:tcPr>
            <w:tcW w:w="2789" w:type="dxa"/>
          </w:tcPr>
          <w:p w:rsidR="00591703" w:rsidRDefault="0094434C">
            <w:r>
              <w:t>A pledge</w:t>
            </w:r>
          </w:p>
        </w:tc>
        <w:tc>
          <w:tcPr>
            <w:tcW w:w="2886" w:type="dxa"/>
          </w:tcPr>
          <w:p w:rsidR="00591703" w:rsidRDefault="0094434C">
            <w:r>
              <w:t>Show someone making a pledge (has hand on heart)</w:t>
            </w:r>
          </w:p>
        </w:tc>
        <w:tc>
          <w:tcPr>
            <w:tcW w:w="3438" w:type="dxa"/>
          </w:tcPr>
          <w:p w:rsidR="00591703" w:rsidRDefault="0094434C">
            <w:r>
              <w:rPr>
                <w:noProof/>
              </w:rPr>
              <w:drawing>
                <wp:inline distT="0" distB="0" distL="0" distR="0">
                  <wp:extent cx="1603106" cy="2381568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775" cy="2384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t>3</w:t>
            </w:r>
          </w:p>
        </w:tc>
        <w:tc>
          <w:tcPr>
            <w:tcW w:w="2789" w:type="dxa"/>
          </w:tcPr>
          <w:p w:rsidR="00591703" w:rsidRDefault="0094434C" w:rsidP="002F03F9">
            <w:r>
              <w:t>A truthful declaration of an undertaking</w:t>
            </w:r>
          </w:p>
        </w:tc>
        <w:tc>
          <w:tcPr>
            <w:tcW w:w="2886" w:type="dxa"/>
          </w:tcPr>
          <w:p w:rsidR="00591703" w:rsidRDefault="0094434C">
            <w:r>
              <w:t>Show a boy scout making a pledge.</w:t>
            </w:r>
          </w:p>
        </w:tc>
        <w:tc>
          <w:tcPr>
            <w:tcW w:w="3438" w:type="dxa"/>
          </w:tcPr>
          <w:p w:rsidR="00591703" w:rsidRDefault="0094434C">
            <w:r>
              <w:rPr>
                <w:noProof/>
              </w:rPr>
              <w:drawing>
                <wp:inline distT="0" distB="0" distL="0" distR="0">
                  <wp:extent cx="1605339" cy="1002224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23" cy="1002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t>4</w:t>
            </w:r>
          </w:p>
        </w:tc>
        <w:tc>
          <w:tcPr>
            <w:tcW w:w="2789" w:type="dxa"/>
          </w:tcPr>
          <w:p w:rsidR="00591703" w:rsidRDefault="0094434C">
            <w:r>
              <w:t>It is also known as a commitment</w:t>
            </w:r>
          </w:p>
        </w:tc>
        <w:tc>
          <w:tcPr>
            <w:tcW w:w="2886" w:type="dxa"/>
          </w:tcPr>
          <w:p w:rsidR="00591703" w:rsidRDefault="0094434C">
            <w:r>
              <w:t>Show someone crossing their heart</w:t>
            </w:r>
          </w:p>
        </w:tc>
        <w:tc>
          <w:tcPr>
            <w:tcW w:w="3438" w:type="dxa"/>
          </w:tcPr>
          <w:p w:rsidR="00591703" w:rsidRDefault="0094434C">
            <w:r>
              <w:t>Show someone crossing their heart</w:t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t>5</w:t>
            </w:r>
          </w:p>
        </w:tc>
        <w:tc>
          <w:tcPr>
            <w:tcW w:w="2789" w:type="dxa"/>
          </w:tcPr>
          <w:p w:rsidR="00591703" w:rsidRDefault="0094434C" w:rsidP="0094434C">
            <w:r>
              <w:t>At Novartis our commitments are promises to the people who are most important to us.</w:t>
            </w:r>
          </w:p>
        </w:tc>
        <w:tc>
          <w:tcPr>
            <w:tcW w:w="2886" w:type="dxa"/>
          </w:tcPr>
          <w:p w:rsidR="00591703" w:rsidRDefault="0094434C">
            <w:r>
              <w:t>Show the Novartis logo</w:t>
            </w:r>
          </w:p>
        </w:tc>
        <w:tc>
          <w:tcPr>
            <w:tcW w:w="3438" w:type="dxa"/>
          </w:tcPr>
          <w:p w:rsidR="00591703" w:rsidRDefault="0094434C">
            <w:r>
              <w:rPr>
                <w:noProof/>
              </w:rPr>
              <w:drawing>
                <wp:inline distT="0" distB="0" distL="0" distR="0">
                  <wp:extent cx="1426900" cy="1069383"/>
                  <wp:effectExtent l="19050" t="0" r="18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91" cy="1069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t>6</w:t>
            </w:r>
          </w:p>
        </w:tc>
        <w:tc>
          <w:tcPr>
            <w:tcW w:w="2789" w:type="dxa"/>
          </w:tcPr>
          <w:p w:rsidR="00591703" w:rsidRDefault="0094434C" w:rsidP="0094434C">
            <w:r>
              <w:t>To our Employees who make up the company internally</w:t>
            </w:r>
          </w:p>
        </w:tc>
        <w:tc>
          <w:tcPr>
            <w:tcW w:w="2886" w:type="dxa"/>
          </w:tcPr>
          <w:p w:rsidR="00591703" w:rsidRDefault="0094434C" w:rsidP="0094434C">
            <w:r>
              <w:t>Write on the screen commitment to our people and show people working in medical facilities in different divisions of a pharma company.</w:t>
            </w:r>
          </w:p>
        </w:tc>
        <w:tc>
          <w:tcPr>
            <w:tcW w:w="3438" w:type="dxa"/>
          </w:tcPr>
          <w:p w:rsidR="00591703" w:rsidRDefault="0094434C">
            <w:r>
              <w:rPr>
                <w:noProof/>
              </w:rPr>
              <w:drawing>
                <wp:inline distT="0" distB="0" distL="0" distR="0">
                  <wp:extent cx="2110534" cy="1401210"/>
                  <wp:effectExtent l="0" t="0" r="4445" b="8890"/>
                  <wp:docPr id="1" name="Picture 1" descr="http://www.plasticstoday.com/sites/default/files/gI_76985_Imagen%20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lasticstoday.com/sites/default/files/gI_76985_Imagen%20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694" cy="140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4C" w:rsidRDefault="0094434C">
            <w:r>
              <w:rPr>
                <w:noProof/>
              </w:rPr>
              <w:lastRenderedPageBreak/>
              <w:drawing>
                <wp:inline distT="0" distB="0" distL="0" distR="0">
                  <wp:extent cx="2155018" cy="1431454"/>
                  <wp:effectExtent l="0" t="0" r="0" b="0"/>
                  <wp:docPr id="2" name="Picture 2" descr="http://t3.gstatic.com/images?q=tbn:ANd9GcSzirYjLR8XYORbjQXXIf5x_sxUPsrMtobOz32HN7w8wirWQBArtdbWeBQjo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3.gstatic.com/images?q=tbn:ANd9GcSzirYjLR8XYORbjQXXIf5x_sxUPsrMtobOz32HN7w8wirWQBArtdbWeBQjo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103" cy="1431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>
            <w:r>
              <w:lastRenderedPageBreak/>
              <w:t>7</w:t>
            </w:r>
          </w:p>
        </w:tc>
        <w:tc>
          <w:tcPr>
            <w:tcW w:w="2789" w:type="dxa"/>
          </w:tcPr>
          <w:p w:rsidR="00591703" w:rsidRDefault="0094434C">
            <w:r>
              <w:t>People who make up what Novartis was, is and will be.</w:t>
            </w:r>
          </w:p>
          <w:p w:rsidR="008F1412" w:rsidRPr="00995B6B" w:rsidRDefault="00995B6B" w:rsidP="00995B6B">
            <w:bookmarkStart w:id="0" w:name="_GoBack"/>
            <w:bookmarkEnd w:id="0"/>
            <w:r w:rsidRPr="001E357F">
              <w:t>And as a healthcare company we care about our people’s health and well-being as well as the ability to connect with them.</w:t>
            </w:r>
          </w:p>
        </w:tc>
        <w:tc>
          <w:tcPr>
            <w:tcW w:w="2886" w:type="dxa"/>
          </w:tcPr>
          <w:p w:rsidR="00591703" w:rsidRDefault="0094434C" w:rsidP="00860AE2">
            <w:r>
              <w:t xml:space="preserve">Show images of the different projects and events that happened for the employees, </w:t>
            </w:r>
          </w:p>
        </w:tc>
        <w:tc>
          <w:tcPr>
            <w:tcW w:w="3438" w:type="dxa"/>
          </w:tcPr>
          <w:p w:rsidR="00591703" w:rsidRDefault="0094434C" w:rsidP="00AA137D">
            <w:pPr>
              <w:pStyle w:val="ListParagraph"/>
              <w:numPr>
                <w:ilvl w:val="0"/>
                <w:numId w:val="2"/>
              </w:numPr>
            </w:pPr>
            <w:r>
              <w:t>Show employee survey</w:t>
            </w:r>
          </w:p>
          <w:p w:rsidR="0094434C" w:rsidRDefault="0094434C" w:rsidP="00AA137D">
            <w:pPr>
              <w:pStyle w:val="ListParagraph"/>
              <w:numPr>
                <w:ilvl w:val="0"/>
                <w:numId w:val="2"/>
              </w:numPr>
            </w:pPr>
            <w:r>
              <w:t>Show employee Gym</w:t>
            </w:r>
          </w:p>
          <w:p w:rsidR="0094434C" w:rsidRDefault="0094434C" w:rsidP="00AA137D">
            <w:pPr>
              <w:pStyle w:val="ListParagraph"/>
              <w:numPr>
                <w:ilvl w:val="0"/>
                <w:numId w:val="2"/>
              </w:numPr>
            </w:pPr>
            <w:r>
              <w:t>Show employee related events</w:t>
            </w:r>
          </w:p>
          <w:p w:rsidR="00AA137D" w:rsidRDefault="00AA137D" w:rsidP="00AA137D">
            <w:pPr>
              <w:pStyle w:val="ListParagraph"/>
              <w:numPr>
                <w:ilvl w:val="0"/>
                <w:numId w:val="2"/>
              </w:numPr>
            </w:pPr>
            <w:r>
              <w:t>Show Connect event</w:t>
            </w:r>
          </w:p>
          <w:p w:rsidR="00AA137D" w:rsidRDefault="00AA137D" w:rsidP="00AA137D">
            <w:pPr>
              <w:pStyle w:val="ListParagraph"/>
              <w:numPr>
                <w:ilvl w:val="0"/>
                <w:numId w:val="2"/>
              </w:numPr>
            </w:pPr>
            <w:r>
              <w:t>FF Cycle Meetings</w:t>
            </w:r>
          </w:p>
          <w:p w:rsidR="00AA137D" w:rsidRDefault="00AA137D" w:rsidP="00AA137D">
            <w:pPr>
              <w:pStyle w:val="ListParagraph"/>
              <w:numPr>
                <w:ilvl w:val="0"/>
                <w:numId w:val="2"/>
              </w:numPr>
            </w:pPr>
            <w:r>
              <w:t>Breakfasts With E-Pec</w:t>
            </w:r>
          </w:p>
          <w:p w:rsidR="00AA137D" w:rsidRDefault="00AA137D" w:rsidP="00AA137D">
            <w:pPr>
              <w:pStyle w:val="ListParagraph"/>
              <w:numPr>
                <w:ilvl w:val="0"/>
                <w:numId w:val="2"/>
              </w:numPr>
            </w:pPr>
            <w:r>
              <w:t>Be Healthy Celebration</w:t>
            </w:r>
          </w:p>
        </w:tc>
      </w:tr>
      <w:tr w:rsidR="002F03F9" w:rsidTr="008A3133">
        <w:trPr>
          <w:trHeight w:val="269"/>
        </w:trPr>
        <w:tc>
          <w:tcPr>
            <w:tcW w:w="463" w:type="dxa"/>
          </w:tcPr>
          <w:p w:rsidR="002F03F9" w:rsidRDefault="002F03F9">
            <w:r>
              <w:t>8</w:t>
            </w:r>
          </w:p>
        </w:tc>
        <w:tc>
          <w:tcPr>
            <w:tcW w:w="2789" w:type="dxa"/>
          </w:tcPr>
          <w:p w:rsidR="002F03F9" w:rsidRDefault="0094434C">
            <w:r>
              <w:t>People who have worked hard to make Novartis what it is today and continue to give it their all.</w:t>
            </w:r>
          </w:p>
        </w:tc>
        <w:tc>
          <w:tcPr>
            <w:tcW w:w="2886" w:type="dxa"/>
          </w:tcPr>
          <w:p w:rsidR="002F03F9" w:rsidRDefault="0094434C" w:rsidP="00860AE2">
            <w:r>
              <w:t>Continue as above.</w:t>
            </w:r>
          </w:p>
        </w:tc>
        <w:tc>
          <w:tcPr>
            <w:tcW w:w="3438" w:type="dxa"/>
          </w:tcPr>
          <w:p w:rsidR="002F03F9" w:rsidRDefault="0094434C">
            <w:r>
              <w:t>Continue as above.</w:t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2F03F9">
            <w:r>
              <w:t>9</w:t>
            </w:r>
          </w:p>
        </w:tc>
        <w:tc>
          <w:tcPr>
            <w:tcW w:w="2789" w:type="dxa"/>
          </w:tcPr>
          <w:p w:rsidR="00591703" w:rsidRDefault="00995B6B" w:rsidP="00995B6B">
            <w:r>
              <w:t xml:space="preserve">Which makes us all committed </w:t>
            </w:r>
            <w:r w:rsidR="0094434C">
              <w:t xml:space="preserve">to Our </w:t>
            </w:r>
            <w:r>
              <w:t xml:space="preserve">collective </w:t>
            </w:r>
            <w:r w:rsidR="0094434C">
              <w:t>Accomplishment</w:t>
            </w:r>
            <w:r>
              <w:t>s</w:t>
            </w:r>
            <w:r w:rsidR="0094434C">
              <w:t xml:space="preserve"> as a unit and as a team</w:t>
            </w:r>
          </w:p>
          <w:p w:rsidR="008F1412" w:rsidRPr="008F1412" w:rsidRDefault="008F1412">
            <w:pPr>
              <w:rPr>
                <w:color w:val="FF0000"/>
              </w:rPr>
            </w:pPr>
          </w:p>
        </w:tc>
        <w:tc>
          <w:tcPr>
            <w:tcW w:w="2886" w:type="dxa"/>
          </w:tcPr>
          <w:p w:rsidR="00591703" w:rsidRDefault="008A3133">
            <w:r>
              <w:t xml:space="preserve">Write on the screen </w:t>
            </w:r>
            <w:r w:rsidR="00860AE2">
              <w:t>Commitment to our organization</w:t>
            </w:r>
          </w:p>
        </w:tc>
        <w:tc>
          <w:tcPr>
            <w:tcW w:w="3438" w:type="dxa"/>
          </w:tcPr>
          <w:p w:rsidR="00591703" w:rsidRDefault="008A3133" w:rsidP="00860AE2">
            <w:r>
              <w:t xml:space="preserve">Show Novartis events showcasing the product launches, the awards, as well as the accomplishments made by </w:t>
            </w:r>
          </w:p>
        </w:tc>
      </w:tr>
      <w:tr w:rsidR="002F03F9" w:rsidTr="008A3133">
        <w:trPr>
          <w:trHeight w:val="269"/>
        </w:trPr>
        <w:tc>
          <w:tcPr>
            <w:tcW w:w="463" w:type="dxa"/>
          </w:tcPr>
          <w:p w:rsidR="002F03F9" w:rsidRDefault="002F03F9">
            <w:r>
              <w:t>10</w:t>
            </w:r>
          </w:p>
        </w:tc>
        <w:tc>
          <w:tcPr>
            <w:tcW w:w="2789" w:type="dxa"/>
          </w:tcPr>
          <w:p w:rsidR="002F03F9" w:rsidRDefault="002F03F9">
            <w:r>
              <w:t xml:space="preserve">With shared vision, shared goals and shared accomplishments </w:t>
            </w:r>
            <w:r w:rsidR="00995B6B">
              <w:t>our growth continues and together we exceed the goals we set for ourselves, launching new lines and developing the one we worked so hard to grow.</w:t>
            </w:r>
          </w:p>
          <w:p w:rsidR="008F1412" w:rsidRPr="00C52F1F" w:rsidRDefault="008F1412" w:rsidP="00013CBC">
            <w:pPr>
              <w:rPr>
                <w:color w:val="FF0000"/>
              </w:rPr>
            </w:pPr>
          </w:p>
        </w:tc>
        <w:tc>
          <w:tcPr>
            <w:tcW w:w="2886" w:type="dxa"/>
          </w:tcPr>
          <w:p w:rsidR="002F03F9" w:rsidRDefault="00983228">
            <w:r>
              <w:t>Continue to show elements of the accomplishments that Novartis has reached.</w:t>
            </w:r>
          </w:p>
        </w:tc>
        <w:tc>
          <w:tcPr>
            <w:tcW w:w="3438" w:type="dxa"/>
          </w:tcPr>
          <w:p w:rsidR="002F03F9" w:rsidRDefault="00983228" w:rsidP="00983228">
            <w:pPr>
              <w:pStyle w:val="ListParagraph"/>
              <w:numPr>
                <w:ilvl w:val="0"/>
                <w:numId w:val="1"/>
              </w:numPr>
            </w:pPr>
            <w:r>
              <w:t>Novartis Egypt CPO Ranked 1</w:t>
            </w:r>
            <w:r w:rsidRPr="00983228">
              <w:rPr>
                <w:vertAlign w:val="superscript"/>
              </w:rPr>
              <w:t>st</w:t>
            </w:r>
          </w:p>
          <w:p w:rsidR="00983228" w:rsidRDefault="00983228" w:rsidP="00983228">
            <w:pPr>
              <w:pStyle w:val="ListParagraph"/>
              <w:numPr>
                <w:ilvl w:val="0"/>
                <w:numId w:val="1"/>
              </w:numPr>
            </w:pPr>
            <w:r>
              <w:t>22% growth</w:t>
            </w:r>
          </w:p>
          <w:p w:rsidR="00983228" w:rsidRDefault="00983228" w:rsidP="00983228">
            <w:pPr>
              <w:pStyle w:val="ListParagraph"/>
              <w:numPr>
                <w:ilvl w:val="0"/>
                <w:numId w:val="1"/>
              </w:numPr>
            </w:pPr>
            <w:r>
              <w:t>Rise from #5 to #3 pharma ranking in Egypt.</w:t>
            </w:r>
          </w:p>
          <w:p w:rsidR="00983228" w:rsidRDefault="00983228" w:rsidP="00983228">
            <w:pPr>
              <w:pStyle w:val="ListParagraph"/>
              <w:numPr>
                <w:ilvl w:val="0"/>
                <w:numId w:val="1"/>
              </w:numPr>
            </w:pPr>
            <w:r w:rsidRPr="00983228">
              <w:t>Exforge Global “Above And Beyond” Award</w:t>
            </w:r>
          </w:p>
          <w:p w:rsidR="00983228" w:rsidRDefault="00983228" w:rsidP="00983228">
            <w:pPr>
              <w:pStyle w:val="ListParagraph"/>
              <w:numPr>
                <w:ilvl w:val="0"/>
                <w:numId w:val="1"/>
              </w:numPr>
            </w:pPr>
            <w:r>
              <w:t>Exforge HCT Launch Event</w:t>
            </w:r>
          </w:p>
          <w:p w:rsidR="00983228" w:rsidRDefault="00983228" w:rsidP="00983228">
            <w:pPr>
              <w:pStyle w:val="ListParagraph"/>
              <w:numPr>
                <w:ilvl w:val="0"/>
                <w:numId w:val="1"/>
              </w:numPr>
            </w:pPr>
            <w:r>
              <w:t>Co-Tareg 320 anniversary</w:t>
            </w:r>
          </w:p>
          <w:p w:rsidR="00983228" w:rsidRDefault="00983228" w:rsidP="00983228">
            <w:pPr>
              <w:pStyle w:val="ListParagraph"/>
              <w:numPr>
                <w:ilvl w:val="0"/>
                <w:numId w:val="1"/>
              </w:numPr>
            </w:pPr>
            <w:r>
              <w:t xml:space="preserve">The Best Shape in Cardio – Alex Event </w:t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2F03F9">
            <w:r>
              <w:t>11</w:t>
            </w:r>
          </w:p>
        </w:tc>
        <w:tc>
          <w:tcPr>
            <w:tcW w:w="2789" w:type="dxa"/>
          </w:tcPr>
          <w:p w:rsidR="00C52F1F" w:rsidRDefault="00995B6B" w:rsidP="00995B6B">
            <w:r>
              <w:t xml:space="preserve">Which brings us to our </w:t>
            </w:r>
            <w:r w:rsidR="002F03F9">
              <w:t xml:space="preserve">commitment to </w:t>
            </w:r>
            <w:r w:rsidR="004D68C8">
              <w:t xml:space="preserve">our community, </w:t>
            </w:r>
            <w:r>
              <w:t xml:space="preserve">to provide them with the very best </w:t>
            </w:r>
            <w:proofErr w:type="gramStart"/>
            <w:r>
              <w:t>medicines ,</w:t>
            </w:r>
            <w:proofErr w:type="gramEnd"/>
            <w:r>
              <w:t xml:space="preserve"> to make them feel like they are not alone in their daily healthcare struggles, and to give back to the communities that we are a part of. </w:t>
            </w:r>
          </w:p>
          <w:p w:rsidR="00995B6B" w:rsidRDefault="00995B6B" w:rsidP="00995B6B"/>
          <w:p w:rsidR="00C52F1F" w:rsidRPr="00C52F1F" w:rsidRDefault="00995B6B" w:rsidP="00995B6B">
            <w:pPr>
              <w:rPr>
                <w:color w:val="FF0000"/>
              </w:rPr>
            </w:pPr>
            <w:r>
              <w:t xml:space="preserve">At Novartis Egypt we seek to </w:t>
            </w:r>
            <w:r>
              <w:lastRenderedPageBreak/>
              <w:t>provide a light of hope to our community, a healthy life for our diabetic patients and advice and help to those suffering in silence.</w:t>
            </w:r>
          </w:p>
        </w:tc>
        <w:tc>
          <w:tcPr>
            <w:tcW w:w="2886" w:type="dxa"/>
          </w:tcPr>
          <w:p w:rsidR="00591703" w:rsidRDefault="00C52F1F" w:rsidP="00AA137D">
            <w:r>
              <w:lastRenderedPageBreak/>
              <w:t>Need to show positive and healthy people</w:t>
            </w:r>
          </w:p>
        </w:tc>
        <w:tc>
          <w:tcPr>
            <w:tcW w:w="3438" w:type="dxa"/>
          </w:tcPr>
          <w:p w:rsidR="00591703" w:rsidRDefault="00241407" w:rsidP="00241407">
            <w:pPr>
              <w:pStyle w:val="ListParagraph"/>
              <w:numPr>
                <w:ilvl w:val="0"/>
                <w:numId w:val="3"/>
              </w:numPr>
            </w:pPr>
            <w:r>
              <w:t>Seeds of Hope</w:t>
            </w:r>
          </w:p>
          <w:p w:rsidR="00241407" w:rsidRDefault="00241407" w:rsidP="00241407">
            <w:pPr>
              <w:pStyle w:val="ListParagraph"/>
              <w:numPr>
                <w:ilvl w:val="0"/>
                <w:numId w:val="3"/>
              </w:numPr>
            </w:pPr>
            <w:r>
              <w:t>Anti-Blindness Campaign</w:t>
            </w:r>
          </w:p>
          <w:p w:rsidR="00241407" w:rsidRDefault="00241407" w:rsidP="00241407">
            <w:pPr>
              <w:pStyle w:val="ListParagraph"/>
              <w:numPr>
                <w:ilvl w:val="0"/>
                <w:numId w:val="3"/>
              </w:numPr>
            </w:pPr>
            <w:r>
              <w:t>Stop The Clock Campaign</w:t>
            </w:r>
          </w:p>
          <w:p w:rsidR="00241407" w:rsidRDefault="00241407" w:rsidP="00241407">
            <w:pPr>
              <w:pStyle w:val="ListParagraph"/>
              <w:numPr>
                <w:ilvl w:val="0"/>
                <w:numId w:val="3"/>
              </w:numPr>
            </w:pPr>
            <w:r>
              <w:t>Affordability Campaign</w:t>
            </w:r>
          </w:p>
          <w:p w:rsidR="00241407" w:rsidRDefault="00241407" w:rsidP="00241407">
            <w:pPr>
              <w:pStyle w:val="ListParagraph"/>
              <w:numPr>
                <w:ilvl w:val="0"/>
                <w:numId w:val="3"/>
              </w:numPr>
            </w:pPr>
            <w:r>
              <w:t>MOH Partnership</w:t>
            </w:r>
          </w:p>
        </w:tc>
      </w:tr>
      <w:tr w:rsidR="002F03F9" w:rsidTr="008A3133">
        <w:trPr>
          <w:trHeight w:val="269"/>
        </w:trPr>
        <w:tc>
          <w:tcPr>
            <w:tcW w:w="463" w:type="dxa"/>
          </w:tcPr>
          <w:p w:rsidR="002F03F9" w:rsidRDefault="002F03F9">
            <w:r>
              <w:lastRenderedPageBreak/>
              <w:t>12</w:t>
            </w:r>
          </w:p>
        </w:tc>
        <w:tc>
          <w:tcPr>
            <w:tcW w:w="2789" w:type="dxa"/>
          </w:tcPr>
          <w:p w:rsidR="002F03F9" w:rsidRDefault="002F03F9">
            <w:r>
              <w:t>Improving the communities that we live in is a fundamental element of who we are, what we do and what we believe in.</w:t>
            </w:r>
          </w:p>
        </w:tc>
        <w:tc>
          <w:tcPr>
            <w:tcW w:w="2886" w:type="dxa"/>
          </w:tcPr>
          <w:p w:rsidR="002F03F9" w:rsidRDefault="002F03F9"/>
        </w:tc>
        <w:tc>
          <w:tcPr>
            <w:tcW w:w="3438" w:type="dxa"/>
          </w:tcPr>
          <w:p w:rsidR="002F03F9" w:rsidRDefault="002F03F9"/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591703" w:rsidP="002F03F9">
            <w:r>
              <w:t>1</w:t>
            </w:r>
            <w:r w:rsidR="002F03F9">
              <w:t>3</w:t>
            </w:r>
          </w:p>
        </w:tc>
        <w:tc>
          <w:tcPr>
            <w:tcW w:w="2789" w:type="dxa"/>
          </w:tcPr>
          <w:p w:rsidR="00B629E0" w:rsidRPr="00B629E0" w:rsidRDefault="001E357F" w:rsidP="00193C0F">
            <w:pPr>
              <w:rPr>
                <w:color w:val="FF0000"/>
              </w:rPr>
            </w:pPr>
            <w:r>
              <w:t xml:space="preserve">Our commitments define who we are, Motivated to reach higher, driven to go further and Inspired to try what others don’t have the vision or guts to try. </w:t>
            </w:r>
          </w:p>
        </w:tc>
        <w:tc>
          <w:tcPr>
            <w:tcW w:w="2886" w:type="dxa"/>
          </w:tcPr>
          <w:p w:rsidR="00591703" w:rsidRDefault="00241407">
            <w:r>
              <w:t>Show the different parts of the Novartis Logo coming together.</w:t>
            </w:r>
          </w:p>
        </w:tc>
        <w:tc>
          <w:tcPr>
            <w:tcW w:w="3438" w:type="dxa"/>
          </w:tcPr>
          <w:p w:rsidR="00591703" w:rsidRDefault="00241407">
            <w:r>
              <w:rPr>
                <w:noProof/>
              </w:rPr>
              <w:drawing>
                <wp:inline distT="0" distB="0" distL="0" distR="0">
                  <wp:extent cx="1426900" cy="1069383"/>
                  <wp:effectExtent l="19050" t="0" r="18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891" cy="1069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A4" w:rsidTr="008A3133">
        <w:trPr>
          <w:trHeight w:val="269"/>
        </w:trPr>
        <w:tc>
          <w:tcPr>
            <w:tcW w:w="463" w:type="dxa"/>
          </w:tcPr>
          <w:p w:rsidR="00591703" w:rsidRDefault="002F03F9">
            <w:r>
              <w:t>14</w:t>
            </w:r>
          </w:p>
        </w:tc>
        <w:tc>
          <w:tcPr>
            <w:tcW w:w="2789" w:type="dxa"/>
          </w:tcPr>
          <w:p w:rsidR="00591703" w:rsidRDefault="002F03F9" w:rsidP="00241407">
            <w:r>
              <w:t>At Novartis Egypt we succeed because of the things we care most about, Our people, Our achievements, and our community.</w:t>
            </w:r>
          </w:p>
        </w:tc>
        <w:tc>
          <w:tcPr>
            <w:tcW w:w="2886" w:type="dxa"/>
          </w:tcPr>
          <w:p w:rsidR="00591703" w:rsidRDefault="00591703"/>
        </w:tc>
        <w:tc>
          <w:tcPr>
            <w:tcW w:w="3438" w:type="dxa"/>
          </w:tcPr>
          <w:p w:rsidR="00591703" w:rsidRDefault="00591703"/>
        </w:tc>
      </w:tr>
      <w:tr w:rsidR="009558B6" w:rsidTr="008A3133">
        <w:trPr>
          <w:trHeight w:val="269"/>
        </w:trPr>
        <w:tc>
          <w:tcPr>
            <w:tcW w:w="463" w:type="dxa"/>
          </w:tcPr>
          <w:p w:rsidR="009558B6" w:rsidRDefault="009558B6" w:rsidP="002F03F9">
            <w:r>
              <w:t>1</w:t>
            </w:r>
            <w:r w:rsidR="002F03F9">
              <w:t>5</w:t>
            </w:r>
          </w:p>
        </w:tc>
        <w:tc>
          <w:tcPr>
            <w:tcW w:w="2789" w:type="dxa"/>
          </w:tcPr>
          <w:p w:rsidR="009558B6" w:rsidRDefault="002F03F9" w:rsidP="001E357F">
            <w:r>
              <w:t>At Novartis Egypt our Successes will continue</w:t>
            </w:r>
            <w:r w:rsidR="001E357F">
              <w:t>.</w:t>
            </w:r>
          </w:p>
        </w:tc>
        <w:tc>
          <w:tcPr>
            <w:tcW w:w="2886" w:type="dxa"/>
          </w:tcPr>
          <w:p w:rsidR="009558B6" w:rsidRDefault="009558B6"/>
        </w:tc>
        <w:tc>
          <w:tcPr>
            <w:tcW w:w="3438" w:type="dxa"/>
          </w:tcPr>
          <w:p w:rsidR="009558B6" w:rsidRDefault="009558B6"/>
        </w:tc>
      </w:tr>
    </w:tbl>
    <w:p w:rsidR="0038073C" w:rsidRDefault="0038073C"/>
    <w:sectPr w:rsidR="0038073C" w:rsidSect="00DD2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0AE7"/>
    <w:multiLevelType w:val="hybridMultilevel"/>
    <w:tmpl w:val="029EB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C6064A"/>
    <w:multiLevelType w:val="hybridMultilevel"/>
    <w:tmpl w:val="F05484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33182"/>
    <w:multiLevelType w:val="hybridMultilevel"/>
    <w:tmpl w:val="2B748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03"/>
    <w:rsid w:val="00013CBC"/>
    <w:rsid w:val="00193C0F"/>
    <w:rsid w:val="00195BA4"/>
    <w:rsid w:val="001E357F"/>
    <w:rsid w:val="00241407"/>
    <w:rsid w:val="002F03F9"/>
    <w:rsid w:val="0038073C"/>
    <w:rsid w:val="004D68C8"/>
    <w:rsid w:val="00545F4B"/>
    <w:rsid w:val="00591703"/>
    <w:rsid w:val="005C3D7F"/>
    <w:rsid w:val="005E2ABD"/>
    <w:rsid w:val="006702A8"/>
    <w:rsid w:val="00792506"/>
    <w:rsid w:val="00860AE2"/>
    <w:rsid w:val="008A3133"/>
    <w:rsid w:val="008F1412"/>
    <w:rsid w:val="0094434C"/>
    <w:rsid w:val="009558B6"/>
    <w:rsid w:val="00983228"/>
    <w:rsid w:val="00995B6B"/>
    <w:rsid w:val="009B33B1"/>
    <w:rsid w:val="00AA137D"/>
    <w:rsid w:val="00AA251C"/>
    <w:rsid w:val="00B629E0"/>
    <w:rsid w:val="00B74EEE"/>
    <w:rsid w:val="00C52F1F"/>
    <w:rsid w:val="00D945DD"/>
    <w:rsid w:val="00DD2634"/>
    <w:rsid w:val="00E9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2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A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3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2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A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3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Updatesofts Forums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 Home PC</dc:creator>
  <cp:lastModifiedBy>Mahmoud Taji</cp:lastModifiedBy>
  <cp:revision>2</cp:revision>
  <dcterms:created xsi:type="dcterms:W3CDTF">2012-12-16T21:05:00Z</dcterms:created>
  <dcterms:modified xsi:type="dcterms:W3CDTF">2012-12-16T21:05:00Z</dcterms:modified>
</cp:coreProperties>
</file>